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DB" w:rsidRDefault="00DE11DB">
      <w:pPr>
        <w:ind w:hanging="360"/>
        <w:rPr>
          <w:rFonts w:ascii="Times New Roman" w:eastAsia="宋体" w:hAnsi="Times New Roman" w:cs="Times New Roman"/>
          <w:sz w:val="24"/>
          <w:szCs w:val="24"/>
        </w:rPr>
      </w:pPr>
    </w:p>
    <w:p w:rsidR="00DE11DB" w:rsidRDefault="0037253E">
      <w:pPr>
        <w:snapToGrid w:val="0"/>
        <w:spacing w:beforeLines="100" w:before="312" w:afterLines="100" w:after="312" w:line="560" w:lineRule="atLeast"/>
        <w:ind w:left="420" w:firstLine="646"/>
        <w:jc w:val="center"/>
        <w:rPr>
          <w:rFonts w:ascii="Times New Roman" w:eastAsia="宋体" w:hAnsi="Times New Roman" w:cs="Times New Roman"/>
          <w:b/>
          <w:w w:val="90"/>
          <w:kern w:val="44"/>
          <w:sz w:val="36"/>
          <w:szCs w:val="36"/>
        </w:rPr>
      </w:pPr>
      <w:r>
        <w:rPr>
          <w:rFonts w:ascii="Times New Roman" w:eastAsia="宋体" w:hAnsi="Times New Roman" w:cs="Times New Roman"/>
          <w:b/>
          <w:w w:val="90"/>
          <w:kern w:val="44"/>
          <w:sz w:val="36"/>
          <w:szCs w:val="36"/>
        </w:rPr>
        <w:t>武汉东湖新技术开发区预算项目绩效自评报告</w:t>
      </w:r>
      <w:r>
        <w:rPr>
          <w:rFonts w:ascii="Times New Roman" w:eastAsia="宋体" w:hAnsi="Times New Roman" w:cs="Times New Roman"/>
          <w:b/>
          <w:w w:val="90"/>
          <w:kern w:val="44"/>
          <w:sz w:val="36"/>
          <w:szCs w:val="36"/>
        </w:rPr>
        <w:t xml:space="preserve"> </w:t>
      </w:r>
    </w:p>
    <w:p w:rsidR="00DE11DB" w:rsidRDefault="00DE11DB">
      <w:pPr>
        <w:snapToGrid w:val="0"/>
        <w:spacing w:before="120" w:after="120" w:line="600" w:lineRule="atLeast"/>
        <w:ind w:left="420" w:right="24"/>
        <w:jc w:val="left"/>
        <w:rPr>
          <w:rFonts w:ascii="Times New Roman" w:eastAsia="仿宋_GB2312" w:hAnsi="Times New Roman" w:cs="Times New Roman"/>
          <w:b/>
          <w:sz w:val="32"/>
        </w:rPr>
      </w:pPr>
    </w:p>
    <w:p w:rsidR="00DE11DB" w:rsidRDefault="00DE11DB">
      <w:pPr>
        <w:snapToGrid w:val="0"/>
        <w:spacing w:before="120" w:after="120" w:line="600" w:lineRule="atLeast"/>
        <w:ind w:left="420" w:right="24"/>
        <w:jc w:val="left"/>
        <w:rPr>
          <w:rFonts w:ascii="Times New Roman" w:eastAsia="仿宋_GB2312" w:hAnsi="Times New Roman" w:cs="Times New Roman"/>
          <w:b/>
          <w:sz w:val="32"/>
        </w:rPr>
      </w:pPr>
    </w:p>
    <w:p w:rsidR="00DE11DB" w:rsidRDefault="00DE11DB">
      <w:pPr>
        <w:snapToGrid w:val="0"/>
        <w:spacing w:before="120" w:after="120" w:line="600" w:lineRule="atLeast"/>
        <w:ind w:left="420" w:right="24"/>
        <w:jc w:val="left"/>
        <w:rPr>
          <w:rFonts w:ascii="Times New Roman" w:eastAsia="仿宋_GB2312" w:hAnsi="Times New Roman" w:cs="Times New Roman"/>
          <w:b/>
          <w:sz w:val="32"/>
        </w:rPr>
      </w:pPr>
      <w:bookmarkStart w:id="0" w:name="_GoBack"/>
      <w:bookmarkEnd w:id="0"/>
    </w:p>
    <w:p w:rsidR="00DE11DB" w:rsidRDefault="00DE11DB">
      <w:pPr>
        <w:spacing w:before="120" w:after="120"/>
        <w:ind w:left="420"/>
        <w:rPr>
          <w:rFonts w:ascii="Times New Roman" w:hAnsi="Times New Roman" w:cs="Times New Roman"/>
          <w:b/>
          <w:szCs w:val="32"/>
        </w:rPr>
      </w:pPr>
    </w:p>
    <w:p w:rsidR="00DE11DB" w:rsidRDefault="00DE11DB">
      <w:pPr>
        <w:spacing w:before="120" w:after="120"/>
        <w:ind w:left="420"/>
        <w:rPr>
          <w:rFonts w:ascii="Times New Roman" w:hAnsi="Times New Roman" w:cs="Times New Roman"/>
          <w:b/>
          <w:szCs w:val="32"/>
        </w:rPr>
      </w:pPr>
    </w:p>
    <w:p w:rsidR="00DE11DB" w:rsidRDefault="00DE11DB">
      <w:pPr>
        <w:spacing w:before="120" w:after="120"/>
        <w:ind w:left="420"/>
        <w:rPr>
          <w:rFonts w:ascii="Times New Roman" w:hAnsi="Times New Roman" w:cs="Times New Roman"/>
          <w:b/>
          <w:sz w:val="36"/>
          <w:szCs w:val="36"/>
        </w:rPr>
      </w:pPr>
    </w:p>
    <w:p w:rsidR="00DE11DB" w:rsidRDefault="0037253E">
      <w:pPr>
        <w:spacing w:beforeLines="100" w:before="312" w:afterLines="100" w:after="312"/>
        <w:ind w:left="420"/>
        <w:rPr>
          <w:rFonts w:ascii="Times New Roman" w:eastAsia="宋体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</w:t>
      </w:r>
      <w:r>
        <w:rPr>
          <w:rFonts w:ascii="Times New Roman" w:eastAsia="宋体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>项目名称：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 xml:space="preserve"> 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     </w:t>
      </w:r>
      <w:r>
        <w:rPr>
          <w:rFonts w:ascii="Times New Roman" w:eastAsia="宋体" w:cs="Times New Roman" w:hint="eastAsia"/>
          <w:b/>
          <w:bCs/>
          <w:sz w:val="36"/>
          <w:szCs w:val="36"/>
          <w:u w:val="single"/>
        </w:rPr>
        <w:t>信息化建设项目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        </w:t>
      </w:r>
    </w:p>
    <w:p w:rsidR="00DE11DB" w:rsidRDefault="0037253E">
      <w:pPr>
        <w:spacing w:beforeLines="100" w:before="312" w:afterLines="100" w:after="312"/>
        <w:ind w:left="420" w:firstLineChars="245" w:firstLine="885"/>
        <w:rPr>
          <w:rFonts w:ascii="Times New Roman" w:eastAsia="宋体" w:hAnsi="Times New Roman" w:cs="Times New Roman"/>
          <w:b/>
          <w:sz w:val="36"/>
          <w:szCs w:val="36"/>
          <w:u w:val="single"/>
        </w:rPr>
      </w:pPr>
      <w:r>
        <w:rPr>
          <w:rFonts w:ascii="Times New Roman" w:eastAsia="宋体" w:hAnsi="Times New Roman" w:cs="Times New Roman"/>
          <w:b/>
          <w:bCs/>
          <w:sz w:val="36"/>
          <w:szCs w:val="36"/>
        </w:rPr>
        <w:t>项目单位：</w:t>
      </w:r>
      <w:r>
        <w:rPr>
          <w:rFonts w:ascii="Times New Roman" w:eastAsia="宋体" w:hAnsi="Times New Roman" w:cs="Times New Roman"/>
          <w:b/>
          <w:bCs/>
          <w:sz w:val="36"/>
          <w:szCs w:val="36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>武汉市公安局武汉东湖新技术开发区分局</w:t>
      </w:r>
    </w:p>
    <w:p w:rsidR="00DE11DB" w:rsidRDefault="0037253E">
      <w:pPr>
        <w:spacing w:beforeLines="100" w:before="312" w:afterLines="100" w:after="312"/>
        <w:ind w:left="420" w:firstLineChars="300" w:firstLine="964"/>
        <w:rPr>
          <w:rFonts w:ascii="Times New Roman" w:eastAsia="宋体" w:hAnsi="Times New Roman" w:cs="Times New Roman"/>
          <w:b/>
          <w:bCs/>
          <w:sz w:val="30"/>
          <w:szCs w:val="30"/>
          <w:u w:val="single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区财政局主管业务科室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>：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 </w:t>
      </w:r>
      <w:r w:rsidR="0060479C">
        <w:rPr>
          <w:rFonts w:ascii="宋体" w:eastAsia="宋体" w:hAnsi="宋体" w:hint="eastAsia"/>
          <w:b/>
          <w:bCs/>
          <w:sz w:val="30"/>
          <w:szCs w:val="30"/>
          <w:u w:val="single"/>
        </w:rPr>
        <w:t>东湖高新区财政局行财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科  </w:t>
      </w:r>
    </w:p>
    <w:p w:rsidR="00DE11DB" w:rsidRDefault="0037253E">
      <w:pPr>
        <w:spacing w:beforeLines="100" w:before="312" w:afterLines="100" w:after="312"/>
        <w:ind w:left="420" w:firstLineChars="250" w:firstLine="904"/>
        <w:rPr>
          <w:rFonts w:ascii="Times New Roman" w:eastAsia="宋体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eastAsia="宋体" w:hAnsi="Times New Roman" w:cs="Times New Roman"/>
          <w:b/>
          <w:bCs/>
          <w:sz w:val="36"/>
          <w:szCs w:val="36"/>
        </w:rPr>
        <w:t>评价机构：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 </w:t>
      </w:r>
      <w:r>
        <w:rPr>
          <w:rFonts w:ascii="宋体" w:eastAsia="宋体" w:hAnsi="宋体" w:hint="eastAsia"/>
          <w:b/>
          <w:bCs/>
          <w:sz w:val="30"/>
          <w:szCs w:val="30"/>
          <w:u w:val="single"/>
        </w:rPr>
        <w:t xml:space="preserve">湖北中信会计师事务有限责任公司   </w:t>
      </w:r>
      <w:r>
        <w:rPr>
          <w:rFonts w:ascii="宋体" w:eastAsia="宋体" w:hAnsi="宋体" w:hint="eastAsia"/>
          <w:b/>
          <w:bCs/>
          <w:sz w:val="36"/>
          <w:szCs w:val="36"/>
          <w:u w:val="single"/>
        </w:rPr>
        <w:t xml:space="preserve"> </w:t>
      </w:r>
    </w:p>
    <w:p w:rsidR="00DE11DB" w:rsidRDefault="00DE11DB">
      <w:pPr>
        <w:spacing w:beforeLines="100" w:before="312" w:afterLines="100" w:after="312"/>
        <w:ind w:left="420" w:firstLineChars="250" w:firstLine="904"/>
        <w:rPr>
          <w:rFonts w:ascii="Times New Roman" w:eastAsia="宋体" w:hAnsi="Times New Roman" w:cs="Times New Roman"/>
          <w:b/>
          <w:bCs/>
          <w:sz w:val="36"/>
          <w:szCs w:val="36"/>
          <w:u w:val="single"/>
        </w:rPr>
      </w:pPr>
    </w:p>
    <w:p w:rsidR="00DE11DB" w:rsidRDefault="00DE11DB">
      <w:pPr>
        <w:spacing w:before="120" w:after="120"/>
        <w:ind w:left="420" w:firstLineChars="250" w:firstLine="900"/>
        <w:rPr>
          <w:rFonts w:ascii="Times New Roman" w:eastAsia="黑体" w:hAnsi="Times New Roman" w:cs="Times New Roman"/>
          <w:bCs/>
          <w:sz w:val="36"/>
          <w:szCs w:val="36"/>
        </w:rPr>
      </w:pPr>
    </w:p>
    <w:p w:rsidR="00DE11DB" w:rsidRDefault="00DE11DB">
      <w:pPr>
        <w:spacing w:before="120" w:after="120"/>
        <w:ind w:left="4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E11DB" w:rsidRDefault="00DE11DB">
      <w:pPr>
        <w:spacing w:before="120" w:after="120"/>
        <w:ind w:left="42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E11DB" w:rsidRDefault="00DE11DB">
      <w:pPr>
        <w:spacing w:before="120" w:after="120"/>
        <w:rPr>
          <w:rFonts w:ascii="Times New Roman" w:hAnsi="Times New Roman" w:cs="Times New Roman"/>
          <w:b/>
          <w:sz w:val="30"/>
          <w:szCs w:val="30"/>
        </w:rPr>
      </w:pPr>
    </w:p>
    <w:p w:rsidR="00DE11DB" w:rsidRDefault="0037253E">
      <w:pPr>
        <w:spacing w:before="120" w:after="120"/>
        <w:ind w:left="420"/>
        <w:jc w:val="center"/>
        <w:rPr>
          <w:rFonts w:ascii="Times New Roman" w:hAnsi="Times New Roman" w:cs="Times New Roman"/>
          <w:b/>
          <w:sz w:val="30"/>
          <w:szCs w:val="30"/>
        </w:rPr>
        <w:sectPr w:rsidR="00DE11DB" w:rsidSect="00103847">
          <w:headerReference w:type="default" r:id="rId11"/>
          <w:pgSz w:w="11906" w:h="16838"/>
          <w:pgMar w:top="1474" w:right="1474" w:bottom="1474" w:left="1474" w:header="851" w:footer="992" w:gutter="340"/>
          <w:cols w:space="425"/>
          <w:docGrid w:type="lines" w:linePitch="312"/>
        </w:sectPr>
      </w:pPr>
      <w:r>
        <w:rPr>
          <w:rFonts w:ascii="Times New Roman" w:hAnsi="Times New Roman" w:cs="Times New Roman"/>
          <w:b/>
          <w:sz w:val="30"/>
          <w:szCs w:val="30"/>
        </w:rPr>
        <w:t>2018</w:t>
      </w:r>
      <w:r>
        <w:rPr>
          <w:rFonts w:ascii="Times New Roman" w:hAnsi="Times New Roman" w:cs="Times New Roman"/>
          <w:b/>
          <w:sz w:val="30"/>
          <w:szCs w:val="30"/>
        </w:rPr>
        <w:t>年</w:t>
      </w:r>
      <w:r>
        <w:rPr>
          <w:rFonts w:ascii="Times New Roman" w:hAnsi="Times New Roman" w:cs="Times New Roman"/>
          <w:b/>
          <w:sz w:val="30"/>
          <w:szCs w:val="30"/>
        </w:rPr>
        <w:t>06</w:t>
      </w:r>
      <w:r>
        <w:rPr>
          <w:rFonts w:ascii="Times New Roman" w:hAnsi="Times New Roman" w:cs="Times New Roman"/>
          <w:b/>
          <w:sz w:val="30"/>
          <w:szCs w:val="30"/>
        </w:rPr>
        <w:t>月</w:t>
      </w:r>
    </w:p>
    <w:p w:rsidR="00DE11DB" w:rsidRDefault="0037253E">
      <w:pPr>
        <w:snapToGrid w:val="0"/>
        <w:spacing w:afterLines="50" w:after="156" w:line="48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一、项目基本情况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（一）项目概况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、项目内容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信息化建设项目系武汉市公安局</w:t>
      </w:r>
      <w:r w:rsidR="0060479C">
        <w:rPr>
          <w:rFonts w:ascii="Times New Roman" w:eastAsia="宋体" w:hAnsi="Times New Roman" w:cs="Times New Roman" w:hint="eastAsia"/>
          <w:sz w:val="24"/>
          <w:szCs w:val="24"/>
        </w:rPr>
        <w:t>武汉</w:t>
      </w:r>
      <w:r>
        <w:rPr>
          <w:rFonts w:ascii="Times New Roman" w:eastAsia="宋体" w:hAnsi="Times New Roman" w:cs="Times New Roman"/>
          <w:sz w:val="24"/>
          <w:szCs w:val="24"/>
        </w:rPr>
        <w:t>东湖新技术开发区分局（以下简称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高新分局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）提高街头见警率、信息化支撑破案率、接警速度大幅提升、警务资源的利用率、信息化管理水平的财政预算项目。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该项目立项依据为《湖北公安发展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十三五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规划（</w:t>
      </w:r>
      <w:r>
        <w:rPr>
          <w:rFonts w:ascii="Times New Roman" w:eastAsia="宋体" w:hAnsi="Times New Roman" w:cs="Times New Roman"/>
          <w:sz w:val="24"/>
          <w:szCs w:val="24"/>
        </w:rPr>
        <w:t>2016-2020</w:t>
      </w:r>
      <w:r>
        <w:rPr>
          <w:rFonts w:ascii="Times New Roman" w:eastAsia="宋体" w:hAnsi="Times New Roman" w:cs="Times New Roman"/>
          <w:sz w:val="24"/>
          <w:szCs w:val="24"/>
        </w:rPr>
        <w:t>年）》（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鄂公发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【</w:t>
      </w:r>
      <w:r>
        <w:rPr>
          <w:rFonts w:ascii="Times New Roman" w:eastAsia="宋体" w:hAnsi="Times New Roman" w:cs="Times New Roman"/>
          <w:sz w:val="24"/>
          <w:szCs w:val="24"/>
        </w:rPr>
        <w:t>2016</w:t>
      </w:r>
      <w:r>
        <w:rPr>
          <w:rFonts w:ascii="Times New Roman" w:eastAsia="宋体" w:hAnsi="Times New Roman" w:cs="Times New Roman"/>
          <w:sz w:val="24"/>
          <w:szCs w:val="24"/>
        </w:rPr>
        <w:t>】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号）、《武汉市公安事业发展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十三五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规划》有关的信息化建设任务，以及落实省委政法委关于政法信息化建设</w:t>
      </w:r>
      <w:r>
        <w:rPr>
          <w:rFonts w:ascii="Times New Roman" w:eastAsia="宋体" w:hAnsi="Times New Roman" w:cs="Times New Roman"/>
          <w:sz w:val="24"/>
          <w:szCs w:val="24"/>
        </w:rPr>
        <w:t>“1234”</w:t>
      </w:r>
      <w:r>
        <w:rPr>
          <w:rFonts w:ascii="Times New Roman" w:eastAsia="宋体" w:hAnsi="Times New Roman" w:cs="Times New Roman"/>
          <w:sz w:val="24"/>
          <w:szCs w:val="24"/>
        </w:rPr>
        <w:t>工程的总体部署，武汉市公安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警务上云端、数据出智慧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，实现警务信息化提档升级的总体要求。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信息化建设项目的内容：分局、服务站网络系统维护、升级和分局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个无线基站维护及电费支出等，具体如下：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、分局网络系统维护费用</w:t>
      </w:r>
      <w:r>
        <w:rPr>
          <w:rFonts w:ascii="Times New Roman" w:eastAsia="宋体" w:hAnsi="Times New Roman" w:cs="Times New Roman"/>
          <w:sz w:val="24"/>
          <w:szCs w:val="24"/>
        </w:rPr>
        <w:t>35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72</w:t>
      </w:r>
      <w:r>
        <w:rPr>
          <w:rFonts w:ascii="Times New Roman" w:eastAsia="宋体" w:hAnsi="Times New Roman" w:cs="Times New Roman"/>
          <w:sz w:val="24"/>
          <w:szCs w:val="24"/>
        </w:rPr>
        <w:t>个警务室、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个综合服务站网络运维费</w:t>
      </w:r>
      <w:r>
        <w:rPr>
          <w:rFonts w:ascii="Times New Roman" w:eastAsia="宋体" w:hAnsi="Times New Roman" w:cs="Times New Roman"/>
          <w:sz w:val="24"/>
          <w:szCs w:val="24"/>
        </w:rPr>
        <w:t>25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、分局网络终端设备升级等费用</w:t>
      </w:r>
      <w:r>
        <w:rPr>
          <w:rFonts w:ascii="Times New Roman" w:eastAsia="宋体" w:hAnsi="Times New Roman" w:cs="Times New Roman"/>
          <w:sz w:val="24"/>
          <w:szCs w:val="24"/>
        </w:rPr>
        <w:t>15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、分局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个无线基站维护费用含电费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、计算机保密安全技术防范系统建设费</w:t>
      </w:r>
      <w:r>
        <w:rPr>
          <w:rFonts w:ascii="Times New Roman" w:eastAsia="宋体" w:hAnsi="Times New Roman" w:cs="Times New Roman"/>
          <w:sz w:val="24"/>
          <w:szCs w:val="24"/>
        </w:rPr>
        <w:t>122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、出入境语言服务平台建设费</w:t>
      </w:r>
      <w:r>
        <w:rPr>
          <w:rFonts w:ascii="Times New Roman" w:eastAsia="宋体" w:hAnsi="Times New Roman" w:cs="Times New Roman"/>
          <w:sz w:val="24"/>
          <w:szCs w:val="24"/>
        </w:rPr>
        <w:t>84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、视频工作站终端建设</w:t>
      </w:r>
      <w:r>
        <w:rPr>
          <w:rFonts w:ascii="Times New Roman" w:eastAsia="宋体" w:hAnsi="Times New Roman" w:cs="Times New Roman"/>
          <w:sz w:val="24"/>
          <w:szCs w:val="24"/>
        </w:rPr>
        <w:t>51.6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、视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侦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快采单兵设备</w:t>
      </w:r>
      <w:r>
        <w:rPr>
          <w:rFonts w:ascii="Times New Roman" w:eastAsia="宋体" w:hAnsi="Times New Roman" w:cs="Times New Roman"/>
          <w:sz w:val="24"/>
          <w:szCs w:val="24"/>
        </w:rPr>
        <w:t>158.4</w:t>
      </w:r>
      <w:r>
        <w:rPr>
          <w:rFonts w:ascii="Times New Roman" w:eastAsia="宋体" w:hAnsi="Times New Roman" w:cs="Times New Roman"/>
          <w:sz w:val="24"/>
          <w:szCs w:val="24"/>
        </w:rPr>
        <w:t>万元；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、刑侦现场勘查设备</w:t>
      </w:r>
      <w:r>
        <w:rPr>
          <w:rFonts w:ascii="Times New Roman" w:eastAsia="宋体" w:hAnsi="Times New Roman" w:cs="Times New Roman"/>
          <w:sz w:val="24"/>
          <w:szCs w:val="24"/>
        </w:rPr>
        <w:t>15</w:t>
      </w:r>
      <w:r>
        <w:rPr>
          <w:rFonts w:ascii="Times New Roman" w:eastAsia="宋体" w:hAnsi="Times New Roman" w:cs="Times New Roman"/>
          <w:sz w:val="24"/>
          <w:szCs w:val="24"/>
        </w:rPr>
        <w:t>套（含</w:t>
      </w:r>
      <w:r>
        <w:rPr>
          <w:rFonts w:ascii="Times New Roman" w:eastAsia="宋体" w:hAnsi="Times New Roman" w:cs="Times New Roman"/>
          <w:sz w:val="24"/>
          <w:szCs w:val="24"/>
        </w:rPr>
        <w:t>DNA</w:t>
      </w:r>
      <w:r>
        <w:rPr>
          <w:rFonts w:ascii="Times New Roman" w:eastAsia="宋体" w:hAnsi="Times New Roman" w:cs="Times New Roman"/>
          <w:sz w:val="24"/>
          <w:szCs w:val="24"/>
        </w:rPr>
        <w:t>采集）</w:t>
      </w:r>
      <w:r>
        <w:rPr>
          <w:rFonts w:ascii="Times New Roman" w:eastAsia="宋体" w:hAnsi="Times New Roman" w:cs="Times New Roman"/>
          <w:sz w:val="24"/>
          <w:szCs w:val="24"/>
        </w:rPr>
        <w:t>45</w:t>
      </w:r>
      <w:r>
        <w:rPr>
          <w:rFonts w:ascii="Times New Roman" w:eastAsia="宋体" w:hAnsi="Times New Roman" w:cs="Times New Roman"/>
          <w:sz w:val="24"/>
          <w:szCs w:val="24"/>
        </w:rPr>
        <w:t>万元。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该项目支出总预算金额为</w:t>
      </w:r>
      <w:r>
        <w:rPr>
          <w:rFonts w:ascii="Times New Roman" w:eastAsia="宋体" w:hAnsi="Times New Roman" w:cs="Times New Roman"/>
          <w:sz w:val="24"/>
          <w:szCs w:val="24"/>
        </w:rPr>
        <w:t>552</w:t>
      </w:r>
      <w:r>
        <w:rPr>
          <w:rFonts w:ascii="Times New Roman" w:eastAsia="宋体" w:hAnsi="Times New Roman" w:cs="Times New Roman"/>
          <w:sz w:val="24"/>
          <w:szCs w:val="24"/>
        </w:rPr>
        <w:t>万元，且在当期已全部使用完毕。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（二）项目预算绩效目标：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1</w:t>
      </w:r>
      <w:r>
        <w:rPr>
          <w:rFonts w:ascii="Times New Roman" w:eastAsia="宋体" w:hAnsi="Times New Roman" w:cs="Times New Roman"/>
          <w:sz w:val="24"/>
          <w:szCs w:val="24"/>
        </w:rPr>
        <w:t>、产出指标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）产出数量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、维护分局网络系统个数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12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、维护警务室、综合服务站网络个数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76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、分局网络终端设备升级个数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10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、维护无线基站个数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8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、购置计算机保密安全技术防范系统套数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1</w:t>
      </w:r>
      <w:r>
        <w:rPr>
          <w:rFonts w:ascii="Times New Roman" w:eastAsia="宋体" w:hAnsi="Times New Roman" w:cs="Times New Roman"/>
          <w:sz w:val="24"/>
          <w:szCs w:val="24"/>
        </w:rPr>
        <w:t>套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、建设出入境语言服务平台个数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1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、购买视频工作站终端套数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43</w:t>
      </w:r>
      <w:r>
        <w:rPr>
          <w:rFonts w:ascii="Times New Roman" w:eastAsia="宋体" w:hAnsi="Times New Roman" w:cs="Times New Roman"/>
          <w:sz w:val="24"/>
          <w:szCs w:val="24"/>
        </w:rPr>
        <w:t>套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、购置视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侦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快采单兵设备套数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28</w:t>
      </w:r>
      <w:r>
        <w:rPr>
          <w:rFonts w:ascii="Times New Roman" w:eastAsia="宋体" w:hAnsi="Times New Roman" w:cs="Times New Roman"/>
          <w:sz w:val="24"/>
          <w:szCs w:val="24"/>
        </w:rPr>
        <w:t>套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i</w:t>
      </w:r>
      <w:r>
        <w:rPr>
          <w:rFonts w:ascii="Times New Roman" w:eastAsia="宋体" w:hAnsi="Times New Roman" w:cs="Times New Roman"/>
          <w:sz w:val="24"/>
          <w:szCs w:val="24"/>
        </w:rPr>
        <w:t>、购买刑侦现场勘查设备套数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15</w:t>
      </w:r>
      <w:r>
        <w:rPr>
          <w:rFonts w:ascii="Times New Roman" w:eastAsia="宋体" w:hAnsi="Times New Roman" w:cs="Times New Roman"/>
          <w:sz w:val="24"/>
          <w:szCs w:val="24"/>
        </w:rPr>
        <w:t>套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j</w:t>
      </w:r>
      <w:r>
        <w:rPr>
          <w:rFonts w:ascii="Times New Roman" w:eastAsia="宋体" w:hAnsi="Times New Roman" w:cs="Times New Roman"/>
          <w:sz w:val="24"/>
          <w:szCs w:val="24"/>
        </w:rPr>
        <w:t>、网络巡查次数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   24</w:t>
      </w:r>
      <w:r>
        <w:rPr>
          <w:rFonts w:ascii="Times New Roman" w:eastAsia="宋体" w:hAnsi="Times New Roman" w:cs="Times New Roman"/>
          <w:sz w:val="24"/>
          <w:szCs w:val="24"/>
        </w:rPr>
        <w:t>次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）质量指标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、采购设备质量达标率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、网络故障修复率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）时效指标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、故障响应时间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  2</w:t>
      </w:r>
      <w:r>
        <w:rPr>
          <w:rFonts w:ascii="Times New Roman" w:eastAsia="宋体" w:hAnsi="Times New Roman" w:cs="Times New Roman"/>
          <w:sz w:val="24"/>
          <w:szCs w:val="24"/>
        </w:rPr>
        <w:t>小时之内到达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、故障排除修复时间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8</w:t>
      </w:r>
      <w:r>
        <w:rPr>
          <w:rFonts w:ascii="Times New Roman" w:eastAsia="宋体" w:hAnsi="Times New Roman" w:cs="Times New Roman"/>
          <w:sz w:val="24"/>
          <w:szCs w:val="24"/>
        </w:rPr>
        <w:t>小时内恢复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、采购及时完成率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）成本指标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成本控制率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宋体" w:hAnsi="Times New Roman" w:cs="Times New Roman"/>
          <w:sz w:val="24"/>
          <w:szCs w:val="24"/>
        </w:rPr>
        <w:t>执行预算率</w:t>
      </w:r>
      <w:r>
        <w:rPr>
          <w:rFonts w:ascii="宋体" w:eastAsia="宋体" w:hAnsi="宋体" w:cs="宋体" w:hint="eastAsia"/>
          <w:sz w:val="24"/>
          <w:szCs w:val="24"/>
        </w:rPr>
        <w:t>≦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、效益指标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）社会效益指标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街头见警增长率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10%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信息化支撑破案增长率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15%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）设备使用部门或人员满意率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设备使用部门或人员满意率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98%</w:t>
      </w:r>
    </w:p>
    <w:p w:rsidR="00DE11DB" w:rsidRDefault="0037253E">
      <w:pPr>
        <w:snapToGrid w:val="0"/>
        <w:spacing w:afterLines="50" w:after="156" w:line="48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二、项目绩效分析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（一）项目管理情况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、业务管理情况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）项目基础资料是否齐备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信息化项目的实施由需求单位提供需求报告，经分局信息化专班确认，如果项目技术参数复杂时，由需求单位委托招代理公司聘请专家对项目进行论证，对项目的可操作性，可行性、必要性出具专业的论证报告，然后按照招标采购的流程进行采购，资料齐全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）项目质量控制采取的措施；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在信息化项目的实施过程中，会聘请分局信息化专班的同志全程参与把关，必要的时候，会聘请上级对口业务部门予以指导，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确确保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项目落到实处。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）项目验收情况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对于信息化项目的验收，采购按照分局招标采购流程组织纪委、分局信息化专班，必要时聘请第三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方专业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技术人员起参与验收，确保项目能够落地实施。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、财务管理情况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项目支出预算安排</w:t>
      </w:r>
      <w:r>
        <w:rPr>
          <w:rFonts w:ascii="Times New Roman" w:eastAsia="宋体" w:hAnsi="Times New Roman" w:cs="Times New Roman"/>
          <w:sz w:val="24"/>
          <w:szCs w:val="24"/>
        </w:rPr>
        <w:t>552</w:t>
      </w:r>
      <w:r>
        <w:rPr>
          <w:rFonts w:ascii="Times New Roman" w:eastAsia="宋体" w:hAnsi="Times New Roman" w:cs="Times New Roman"/>
          <w:sz w:val="24"/>
          <w:szCs w:val="24"/>
        </w:rPr>
        <w:t>万元、实际资金到位</w:t>
      </w:r>
      <w:r>
        <w:rPr>
          <w:rFonts w:ascii="Times New Roman" w:eastAsia="宋体" w:hAnsi="Times New Roman" w:cs="Times New Roman"/>
          <w:sz w:val="24"/>
          <w:szCs w:val="24"/>
        </w:rPr>
        <w:t>504</w:t>
      </w:r>
      <w:r>
        <w:rPr>
          <w:rFonts w:ascii="Times New Roman" w:eastAsia="宋体" w:hAnsi="Times New Roman" w:cs="Times New Roman"/>
          <w:sz w:val="24"/>
          <w:szCs w:val="24"/>
        </w:rPr>
        <w:t>万元，实际使用</w:t>
      </w:r>
      <w:r>
        <w:rPr>
          <w:rFonts w:ascii="Times New Roman" w:eastAsia="宋体" w:hAnsi="Times New Roman" w:cs="Times New Roman"/>
          <w:sz w:val="24"/>
          <w:szCs w:val="24"/>
        </w:rPr>
        <w:t>504</w:t>
      </w:r>
      <w:r>
        <w:rPr>
          <w:rFonts w:ascii="Times New Roman" w:eastAsia="宋体" w:hAnsi="Times New Roman" w:cs="Times New Roman"/>
          <w:sz w:val="24"/>
          <w:szCs w:val="24"/>
        </w:rPr>
        <w:t>万元，均用于本项目支出。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二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项目预算绩效目标的完成情况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1</w:t>
      </w:r>
      <w:r>
        <w:rPr>
          <w:rFonts w:ascii="Times New Roman" w:eastAsia="宋体" w:hAnsi="Times New Roman" w:cs="Times New Roman"/>
          <w:sz w:val="24"/>
          <w:szCs w:val="24"/>
        </w:rPr>
        <w:t>、产出目标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）产出数量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、维护分局网络系统个数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个，完成率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、维护警务室、综合服务站网络个数</w:t>
      </w:r>
      <w:r>
        <w:rPr>
          <w:rFonts w:ascii="Times New Roman" w:eastAsia="宋体" w:hAnsi="Times New Roman" w:cs="Times New Roman"/>
          <w:sz w:val="24"/>
          <w:szCs w:val="24"/>
        </w:rPr>
        <w:t>76</w:t>
      </w:r>
      <w:r>
        <w:rPr>
          <w:rFonts w:ascii="Times New Roman" w:eastAsia="宋体" w:hAnsi="Times New Roman" w:cs="Times New Roman"/>
          <w:sz w:val="24"/>
          <w:szCs w:val="24"/>
        </w:rPr>
        <w:t>个，完成率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、分局网络终端设备升级个数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个，完成率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、维护无线基站个数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个，完成率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e </w:t>
      </w:r>
      <w:r>
        <w:rPr>
          <w:rFonts w:ascii="Times New Roman" w:eastAsia="宋体" w:hAnsi="Times New Roman" w:cs="Times New Roman"/>
          <w:sz w:val="24"/>
          <w:szCs w:val="24"/>
        </w:rPr>
        <w:t>、购置计算机保密安全技术防范系统套数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套，完成率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、建设出入境语言服务平台个数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个，完成率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、购买视频工作站终端套数</w:t>
      </w:r>
      <w:r>
        <w:rPr>
          <w:rFonts w:ascii="Times New Roman" w:eastAsia="宋体" w:hAnsi="Times New Roman" w:cs="Times New Roman"/>
          <w:sz w:val="24"/>
          <w:szCs w:val="24"/>
        </w:rPr>
        <w:t>46</w:t>
      </w:r>
      <w:r>
        <w:rPr>
          <w:rFonts w:ascii="Times New Roman" w:eastAsia="宋体" w:hAnsi="Times New Roman" w:cs="Times New Roman"/>
          <w:sz w:val="24"/>
          <w:szCs w:val="24"/>
        </w:rPr>
        <w:t>套，完成率</w:t>
      </w:r>
      <w:r>
        <w:rPr>
          <w:rFonts w:ascii="Times New Roman" w:eastAsia="宋体" w:hAnsi="Times New Roman" w:cs="Times New Roman"/>
          <w:sz w:val="24"/>
          <w:szCs w:val="24"/>
        </w:rPr>
        <w:t>106.98%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、购置视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侦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快采单兵设备套数</w:t>
      </w:r>
      <w:r>
        <w:rPr>
          <w:rFonts w:ascii="Times New Roman" w:eastAsia="宋体" w:hAnsi="Times New Roman" w:cs="Times New Roman"/>
          <w:sz w:val="24"/>
          <w:szCs w:val="24"/>
        </w:rPr>
        <w:t>28</w:t>
      </w:r>
      <w:r>
        <w:rPr>
          <w:rFonts w:ascii="Times New Roman" w:eastAsia="宋体" w:hAnsi="Times New Roman" w:cs="Times New Roman"/>
          <w:sz w:val="24"/>
          <w:szCs w:val="24"/>
        </w:rPr>
        <w:t>套，完成率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i</w:t>
      </w:r>
      <w:r>
        <w:rPr>
          <w:rFonts w:ascii="Times New Roman" w:eastAsia="宋体" w:hAnsi="Times New Roman" w:cs="Times New Roman"/>
          <w:sz w:val="24"/>
          <w:szCs w:val="24"/>
        </w:rPr>
        <w:t>、购买刑侦现场勘查设备套数</w:t>
      </w:r>
      <w:r>
        <w:rPr>
          <w:rFonts w:ascii="Times New Roman" w:eastAsia="宋体" w:hAnsi="Times New Roman" w:cs="Times New Roman"/>
          <w:sz w:val="24"/>
          <w:szCs w:val="24"/>
        </w:rPr>
        <w:t>15</w:t>
      </w:r>
      <w:r>
        <w:rPr>
          <w:rFonts w:ascii="Times New Roman" w:eastAsia="宋体" w:hAnsi="Times New Roman" w:cs="Times New Roman"/>
          <w:sz w:val="24"/>
          <w:szCs w:val="24"/>
        </w:rPr>
        <w:t>套，完成率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j</w:t>
      </w:r>
      <w:r>
        <w:rPr>
          <w:rFonts w:ascii="Times New Roman" w:eastAsia="宋体" w:hAnsi="Times New Roman" w:cs="Times New Roman"/>
          <w:sz w:val="24"/>
          <w:szCs w:val="24"/>
        </w:rPr>
        <w:t>、网络巡查次数</w:t>
      </w:r>
      <w:r>
        <w:rPr>
          <w:rFonts w:ascii="Times New Roman" w:eastAsia="宋体" w:hAnsi="Times New Roman" w:cs="Times New Roman"/>
          <w:sz w:val="24"/>
          <w:szCs w:val="24"/>
        </w:rPr>
        <w:t>30</w:t>
      </w:r>
      <w:r>
        <w:rPr>
          <w:rFonts w:ascii="Times New Roman" w:eastAsia="宋体" w:hAnsi="Times New Roman" w:cs="Times New Roman"/>
          <w:sz w:val="24"/>
          <w:szCs w:val="24"/>
        </w:rPr>
        <w:t>次，完成率</w:t>
      </w:r>
      <w:r>
        <w:rPr>
          <w:rFonts w:ascii="Times New Roman" w:eastAsia="宋体" w:hAnsi="Times New Roman" w:cs="Times New Roman"/>
          <w:sz w:val="24"/>
          <w:szCs w:val="24"/>
        </w:rPr>
        <w:t xml:space="preserve"> 125%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）质量指标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、采购设备质量达标率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、网络故障修复率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）时效指标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、故障响应时间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小时之内到达，完成率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、故障排除修复时间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小时内恢复，完成率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、采购及时完成率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  <w:r>
        <w:rPr>
          <w:rFonts w:ascii="Times New Roman" w:eastAsia="宋体" w:hAnsi="Times New Roman" w:cs="Times New Roman"/>
          <w:sz w:val="24"/>
          <w:szCs w:val="24"/>
        </w:rPr>
        <w:t>，完成率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）成本指标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预算执行率</w:t>
      </w:r>
      <w:r>
        <w:rPr>
          <w:rFonts w:ascii="Times New Roman" w:eastAsia="宋体" w:hAnsi="Times New Roman" w:cs="Times New Roman"/>
          <w:sz w:val="24"/>
          <w:szCs w:val="24"/>
        </w:rPr>
        <w:t>91.3%</w:t>
      </w:r>
      <w:r>
        <w:rPr>
          <w:rFonts w:ascii="Times New Roman" w:eastAsia="宋体" w:hAnsi="Times New Roman" w:cs="Times New Roman"/>
          <w:sz w:val="24"/>
          <w:szCs w:val="24"/>
        </w:rPr>
        <w:t>，成本节约率</w:t>
      </w:r>
      <w:r>
        <w:rPr>
          <w:rFonts w:ascii="Times New Roman" w:eastAsia="宋体" w:hAnsi="Times New Roman" w:cs="Times New Roman"/>
          <w:sz w:val="24"/>
          <w:szCs w:val="24"/>
        </w:rPr>
        <w:t>8.7%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E11DB" w:rsidRDefault="0037253E">
      <w:pPr>
        <w:snapToGrid w:val="0"/>
        <w:spacing w:beforeLines="50" w:before="156"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、效果目标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随着互联网的迅猛发展，同时也使传统的公安工作面临了前所未有的机遇和挑战，加之警力的严重不足间题，决定了公安工作必须探索实践低投入高产出，省力、省钱又省时的办法，从而节省大量的人力、物力、财力，极大的增强警务效能。</w:t>
      </w:r>
      <w:r>
        <w:rPr>
          <w:rFonts w:ascii="Times New Roman" w:eastAsia="宋体" w:hAnsi="Times New Roman" w:cs="Times New Roman"/>
          <w:sz w:val="24"/>
          <w:szCs w:val="24"/>
        </w:rPr>
        <w:t>2017</w:t>
      </w:r>
      <w:r>
        <w:rPr>
          <w:rFonts w:ascii="Times New Roman" w:eastAsia="宋体" w:hAnsi="Times New Roman" w:cs="Times New Roman"/>
          <w:sz w:val="24"/>
          <w:szCs w:val="24"/>
        </w:rPr>
        <w:t>年，分局立足实际，成立了视频侦查大队、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网安情报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专业队伍，形成了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四侦一化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信息化合成作战、专业打职业的工作模式，破案平均时间从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天缩短到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天，尤其是建立视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侦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大队、视频工作室等专业信息化队伍后，在信息化导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侦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的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侦査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模式下，破小案、破系列案的能力大幅度提升，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街头见警增长率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10%</w:t>
      </w:r>
      <w:r>
        <w:rPr>
          <w:rFonts w:ascii="Times New Roman" w:eastAsia="宋体" w:hAnsi="Times New Roman" w:cs="Times New Roman"/>
          <w:sz w:val="24"/>
          <w:szCs w:val="24"/>
        </w:rPr>
        <w:t>，信息化支撑破案增长率</w:t>
      </w:r>
      <w:r>
        <w:rPr>
          <w:rFonts w:ascii="Times New Roman" w:eastAsia="宋体" w:hAnsi="Times New Roman" w:cs="Times New Roman"/>
          <w:sz w:val="24"/>
          <w:szCs w:val="24"/>
        </w:rPr>
        <w:t>20%</w:t>
      </w:r>
      <w:r>
        <w:rPr>
          <w:rFonts w:ascii="Times New Roman" w:eastAsia="宋体" w:hAnsi="Times New Roman" w:cs="Times New Roman"/>
          <w:sz w:val="24"/>
          <w:szCs w:val="24"/>
        </w:rPr>
        <w:t>，设备使用部门或人员满意率</w:t>
      </w:r>
      <w:r>
        <w:rPr>
          <w:rFonts w:ascii="Times New Roman" w:eastAsia="宋体" w:hAnsi="Times New Roman" w:cs="Times New Roman"/>
          <w:sz w:val="24"/>
          <w:szCs w:val="24"/>
        </w:rPr>
        <w:t>100%</w:t>
      </w:r>
      <w:r>
        <w:rPr>
          <w:rFonts w:ascii="Times New Roman" w:eastAsia="宋体" w:hAnsi="Times New Roman" w:cs="Times New Roman"/>
          <w:sz w:val="24"/>
          <w:szCs w:val="24"/>
        </w:rPr>
        <w:t>，人民群众安全感显著提升。</w:t>
      </w:r>
    </w:p>
    <w:p w:rsidR="00DE11DB" w:rsidRDefault="0037253E">
      <w:pPr>
        <w:snapToGrid w:val="0"/>
        <w:spacing w:afterLines="50" w:after="156" w:line="48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三、自评结论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（－）自评结论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2017</w:t>
      </w:r>
      <w:r>
        <w:rPr>
          <w:rFonts w:ascii="Times New Roman" w:eastAsia="宋体" w:hAnsi="Times New Roman" w:cs="Times New Roman"/>
          <w:sz w:val="24"/>
          <w:szCs w:val="24"/>
        </w:rPr>
        <w:t>年，高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新分局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聚焦科技引领，创新发展，信息化条件下智慧警务品牌效应明显。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一是探索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物联网＋社区警务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新模式，成功打造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光谷理想城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智慧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平安小区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特色品牌，小区居民安全感、满意度大幅提升。《人民公安报》、《湖北日报》、《长江日报》等新闻媒体大篇幅报道，在全国形成品牌效应。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二是自主研发了在全国处于领先地位的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出入境办证预受理系统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，平均办证时间从</w:t>
      </w:r>
      <w:r>
        <w:rPr>
          <w:rFonts w:ascii="Times New Roman" w:eastAsia="宋体" w:hAnsi="Times New Roman" w:cs="Times New Roman"/>
          <w:sz w:val="24"/>
          <w:szCs w:val="24"/>
        </w:rPr>
        <w:t>60</w:t>
      </w:r>
      <w:r>
        <w:rPr>
          <w:rFonts w:ascii="Times New Roman" w:eastAsia="宋体" w:hAnsi="Times New Roman" w:cs="Times New Roman"/>
          <w:sz w:val="24"/>
          <w:szCs w:val="24"/>
        </w:rPr>
        <w:t>分钟缩短至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分钟，打造了条办证速度最快、办证流程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最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简、办证服务最优的绿色通道。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三是运用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互联网＋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思维，成功研发全新智能化便民服务平台－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光谷落户直通车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，有力服务了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百万大学生落户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新政，打造了招才引智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光谷速度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，大学生落实效率提高</w:t>
      </w:r>
      <w:r>
        <w:rPr>
          <w:rFonts w:ascii="Times New Roman" w:eastAsia="宋体" w:hAnsi="Times New Roman" w:cs="Times New Roman"/>
          <w:sz w:val="24"/>
          <w:szCs w:val="24"/>
        </w:rPr>
        <w:t>47</w:t>
      </w:r>
      <w:r>
        <w:rPr>
          <w:rFonts w:ascii="Times New Roman" w:eastAsia="宋体" w:hAnsi="Times New Roman" w:cs="Times New Roman"/>
          <w:sz w:val="24"/>
          <w:szCs w:val="24"/>
        </w:rPr>
        <w:t>％，办理落户时间从每人</w:t>
      </w:r>
      <w:r>
        <w:rPr>
          <w:rFonts w:ascii="Times New Roman" w:eastAsia="宋体" w:hAnsi="Times New Roman" w:cs="Times New Roman"/>
          <w:sz w:val="24"/>
          <w:szCs w:val="24"/>
        </w:rPr>
        <w:t>40</w:t>
      </w:r>
      <w:r>
        <w:rPr>
          <w:rFonts w:ascii="Times New Roman" w:eastAsia="宋体" w:hAnsi="Times New Roman" w:cs="Times New Roman"/>
          <w:sz w:val="24"/>
          <w:szCs w:val="24"/>
        </w:rPr>
        <w:t>分钟缩短至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/>
          <w:sz w:val="24"/>
          <w:szCs w:val="24"/>
        </w:rPr>
        <w:t>分钟以内。</w:t>
      </w:r>
    </w:p>
    <w:p w:rsidR="00DE11DB" w:rsidRDefault="0037253E">
      <w:pPr>
        <w:spacing w:afterLines="50" w:after="156" w:line="4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本项目综合考评得分为</w:t>
      </w:r>
      <w:r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>分，评价等次确定为优。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（二）主要经验，存在的问题和改进措施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针对警力严重不足，新形势下警务的新挑战，分局领导不等不靠，主动作为，因地制宜，积极与辖区高科技产业开展警企共建，将企业的高、新、尖技术转换为实际成果，服务于公安工作，同时为促进企业的良好发展，化被动警务为主动警务，</w:t>
      </w:r>
      <w:r>
        <w:rPr>
          <w:rFonts w:ascii="Times New Roman" w:eastAsia="宋体" w:hAnsi="Times New Roman" w:cs="Times New Roman"/>
          <w:sz w:val="24"/>
          <w:szCs w:val="24"/>
        </w:rPr>
        <w:lastRenderedPageBreak/>
        <w:t>化繁为简，提升警务效能。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存在的问题：各职能部门对信息化项目的预算评估不够全面，导致在执行预算的时候，经费的使用节点衔接不够好。</w:t>
      </w:r>
    </w:p>
    <w:p w:rsidR="00DE11DB" w:rsidRDefault="0037253E">
      <w:pPr>
        <w:snapToGrid w:val="0"/>
        <w:spacing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改进措施：在下步进行预算的工程中，提醒各单位在申报预算时，立足实际，开展论证，确保项目的科学性和可操作性，最大限度的用好财政预算。</w:t>
      </w:r>
    </w:p>
    <w:p w:rsidR="00DE11DB" w:rsidRDefault="00DE11DB">
      <w:pPr>
        <w:snapToGrid w:val="0"/>
        <w:spacing w:beforeLines="50" w:before="156"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DE11DB" w:rsidRDefault="00DE11DB">
      <w:pPr>
        <w:snapToGrid w:val="0"/>
        <w:spacing w:beforeLines="50" w:before="156"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DE11DB" w:rsidRDefault="00DE11DB">
      <w:pPr>
        <w:snapToGrid w:val="0"/>
        <w:spacing w:beforeLines="50" w:before="156"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DE11DB" w:rsidRDefault="0037253E">
      <w:pPr>
        <w:snapToGrid w:val="0"/>
        <w:spacing w:beforeLines="50" w:before="156" w:afterLines="50" w:after="156"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附件：绩效评价评分表</w:t>
      </w:r>
    </w:p>
    <w:sectPr w:rsidR="00DE11DB">
      <w:footerReference w:type="default" r:id="rId12"/>
      <w:pgSz w:w="11906" w:h="16838"/>
      <w:pgMar w:top="1474" w:right="1474" w:bottom="1474" w:left="1474" w:header="851" w:footer="992" w:gutter="34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CC0" w:rsidRDefault="0037253E">
      <w:r>
        <w:separator/>
      </w:r>
    </w:p>
  </w:endnote>
  <w:endnote w:type="continuationSeparator" w:id="0">
    <w:p w:rsidR="002F6CC0" w:rsidRDefault="0037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844980"/>
      <w:docPartObj>
        <w:docPartGallery w:val="AutoText"/>
      </w:docPartObj>
    </w:sdtPr>
    <w:sdtEndPr/>
    <w:sdtContent>
      <w:p w:rsidR="00DE11DB" w:rsidRDefault="0037253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847" w:rsidRPr="00103847">
          <w:rPr>
            <w:noProof/>
            <w:lang w:val="zh-CN"/>
          </w:rPr>
          <w:t>-</w:t>
        </w:r>
        <w:r w:rsidR="00103847">
          <w:rPr>
            <w:noProof/>
          </w:rPr>
          <w:t xml:space="preserve"> 6 -</w:t>
        </w:r>
        <w:r>
          <w:fldChar w:fldCharType="end"/>
        </w:r>
      </w:p>
    </w:sdtContent>
  </w:sdt>
  <w:p w:rsidR="00DE11DB" w:rsidRDefault="00DE11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CC0" w:rsidRDefault="0037253E">
      <w:r>
        <w:separator/>
      </w:r>
    </w:p>
  </w:footnote>
  <w:footnote w:type="continuationSeparator" w:id="0">
    <w:p w:rsidR="002F6CC0" w:rsidRDefault="0037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1DB" w:rsidRDefault="00DE11DB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BBF"/>
    <w:rsid w:val="000232DA"/>
    <w:rsid w:val="0002335B"/>
    <w:rsid w:val="00031F1E"/>
    <w:rsid w:val="00050AE4"/>
    <w:rsid w:val="00050E61"/>
    <w:rsid w:val="000540A3"/>
    <w:rsid w:val="00061FA9"/>
    <w:rsid w:val="00066997"/>
    <w:rsid w:val="000801F2"/>
    <w:rsid w:val="000A1F1F"/>
    <w:rsid w:val="000A26FD"/>
    <w:rsid w:val="000A6244"/>
    <w:rsid w:val="000B2D9B"/>
    <w:rsid w:val="000B51C5"/>
    <w:rsid w:val="000B78EC"/>
    <w:rsid w:val="000C5290"/>
    <w:rsid w:val="000C6228"/>
    <w:rsid w:val="000D15FD"/>
    <w:rsid w:val="000D5368"/>
    <w:rsid w:val="000E038A"/>
    <w:rsid w:val="000F0B18"/>
    <w:rsid w:val="000F70AE"/>
    <w:rsid w:val="00103847"/>
    <w:rsid w:val="0011568C"/>
    <w:rsid w:val="001164EB"/>
    <w:rsid w:val="00122F21"/>
    <w:rsid w:val="00165B76"/>
    <w:rsid w:val="001728C7"/>
    <w:rsid w:val="00176380"/>
    <w:rsid w:val="001764F8"/>
    <w:rsid w:val="001825F2"/>
    <w:rsid w:val="00183A82"/>
    <w:rsid w:val="00191B86"/>
    <w:rsid w:val="001C29FF"/>
    <w:rsid w:val="001C526B"/>
    <w:rsid w:val="001C53DF"/>
    <w:rsid w:val="001E789E"/>
    <w:rsid w:val="001F5322"/>
    <w:rsid w:val="001F7392"/>
    <w:rsid w:val="00213CF0"/>
    <w:rsid w:val="00221310"/>
    <w:rsid w:val="00224185"/>
    <w:rsid w:val="00225B5A"/>
    <w:rsid w:val="00227013"/>
    <w:rsid w:val="00231498"/>
    <w:rsid w:val="00240802"/>
    <w:rsid w:val="00261AD8"/>
    <w:rsid w:val="00264C9C"/>
    <w:rsid w:val="002765DA"/>
    <w:rsid w:val="00280915"/>
    <w:rsid w:val="002B192B"/>
    <w:rsid w:val="002D0966"/>
    <w:rsid w:val="002D1F50"/>
    <w:rsid w:val="002E36E5"/>
    <w:rsid w:val="002F6CC0"/>
    <w:rsid w:val="00311470"/>
    <w:rsid w:val="00312189"/>
    <w:rsid w:val="00335B36"/>
    <w:rsid w:val="00336AC5"/>
    <w:rsid w:val="0033756E"/>
    <w:rsid w:val="003479D0"/>
    <w:rsid w:val="00347C19"/>
    <w:rsid w:val="00351120"/>
    <w:rsid w:val="00352873"/>
    <w:rsid w:val="00353CBE"/>
    <w:rsid w:val="003665A9"/>
    <w:rsid w:val="003666BA"/>
    <w:rsid w:val="00367E2A"/>
    <w:rsid w:val="003712FD"/>
    <w:rsid w:val="00371B8C"/>
    <w:rsid w:val="0037253E"/>
    <w:rsid w:val="0038053D"/>
    <w:rsid w:val="00386CF3"/>
    <w:rsid w:val="00386D20"/>
    <w:rsid w:val="00387B14"/>
    <w:rsid w:val="00392320"/>
    <w:rsid w:val="003A58E7"/>
    <w:rsid w:val="003B0655"/>
    <w:rsid w:val="003F0054"/>
    <w:rsid w:val="004162B4"/>
    <w:rsid w:val="00421B44"/>
    <w:rsid w:val="00435A13"/>
    <w:rsid w:val="00450931"/>
    <w:rsid w:val="00451EB5"/>
    <w:rsid w:val="00483A14"/>
    <w:rsid w:val="004A400B"/>
    <w:rsid w:val="004A4E1B"/>
    <w:rsid w:val="004B7F92"/>
    <w:rsid w:val="004D475A"/>
    <w:rsid w:val="004F4374"/>
    <w:rsid w:val="0050275B"/>
    <w:rsid w:val="00506EED"/>
    <w:rsid w:val="005231E5"/>
    <w:rsid w:val="005234B4"/>
    <w:rsid w:val="00525BBF"/>
    <w:rsid w:val="00535484"/>
    <w:rsid w:val="00543A06"/>
    <w:rsid w:val="00560A87"/>
    <w:rsid w:val="00563A84"/>
    <w:rsid w:val="0057573C"/>
    <w:rsid w:val="0058006C"/>
    <w:rsid w:val="005D2CC6"/>
    <w:rsid w:val="005D6DF3"/>
    <w:rsid w:val="005E5F85"/>
    <w:rsid w:val="005F023F"/>
    <w:rsid w:val="0060479C"/>
    <w:rsid w:val="00621119"/>
    <w:rsid w:val="00635FAF"/>
    <w:rsid w:val="00645D9E"/>
    <w:rsid w:val="0064747C"/>
    <w:rsid w:val="006712A9"/>
    <w:rsid w:val="00686BC7"/>
    <w:rsid w:val="006E70F0"/>
    <w:rsid w:val="007070A6"/>
    <w:rsid w:val="0071115B"/>
    <w:rsid w:val="007204C6"/>
    <w:rsid w:val="00735F04"/>
    <w:rsid w:val="00756A5D"/>
    <w:rsid w:val="00760618"/>
    <w:rsid w:val="00760957"/>
    <w:rsid w:val="00764906"/>
    <w:rsid w:val="00771032"/>
    <w:rsid w:val="00776108"/>
    <w:rsid w:val="00793D17"/>
    <w:rsid w:val="0079475D"/>
    <w:rsid w:val="00794978"/>
    <w:rsid w:val="00797BCF"/>
    <w:rsid w:val="007B0D5D"/>
    <w:rsid w:val="007B7594"/>
    <w:rsid w:val="007C57F0"/>
    <w:rsid w:val="007C6435"/>
    <w:rsid w:val="007D5CF6"/>
    <w:rsid w:val="007F1D21"/>
    <w:rsid w:val="00813952"/>
    <w:rsid w:val="00850AD8"/>
    <w:rsid w:val="00861AA2"/>
    <w:rsid w:val="00861D23"/>
    <w:rsid w:val="00862A50"/>
    <w:rsid w:val="00870974"/>
    <w:rsid w:val="008771C1"/>
    <w:rsid w:val="00896342"/>
    <w:rsid w:val="008A3CA6"/>
    <w:rsid w:val="008A55EB"/>
    <w:rsid w:val="008B0878"/>
    <w:rsid w:val="008D1BAB"/>
    <w:rsid w:val="008E07FE"/>
    <w:rsid w:val="008E5723"/>
    <w:rsid w:val="00913A0E"/>
    <w:rsid w:val="00924A8C"/>
    <w:rsid w:val="009358B4"/>
    <w:rsid w:val="00940C51"/>
    <w:rsid w:val="009479DB"/>
    <w:rsid w:val="009548C1"/>
    <w:rsid w:val="00964F73"/>
    <w:rsid w:val="0096625B"/>
    <w:rsid w:val="009722A9"/>
    <w:rsid w:val="009924A5"/>
    <w:rsid w:val="00997FC6"/>
    <w:rsid w:val="009A409D"/>
    <w:rsid w:val="009A6369"/>
    <w:rsid w:val="009B3CE0"/>
    <w:rsid w:val="009C4936"/>
    <w:rsid w:val="009E1187"/>
    <w:rsid w:val="009E5BA1"/>
    <w:rsid w:val="009F6FFC"/>
    <w:rsid w:val="00A16DEB"/>
    <w:rsid w:val="00A253C4"/>
    <w:rsid w:val="00A40A66"/>
    <w:rsid w:val="00A5025E"/>
    <w:rsid w:val="00A522EF"/>
    <w:rsid w:val="00A60470"/>
    <w:rsid w:val="00A63ED4"/>
    <w:rsid w:val="00A878E1"/>
    <w:rsid w:val="00A90AA1"/>
    <w:rsid w:val="00A942B6"/>
    <w:rsid w:val="00AA1994"/>
    <w:rsid w:val="00AA4F85"/>
    <w:rsid w:val="00AA702B"/>
    <w:rsid w:val="00AB1A4C"/>
    <w:rsid w:val="00AB6B47"/>
    <w:rsid w:val="00AF4580"/>
    <w:rsid w:val="00B06117"/>
    <w:rsid w:val="00B25541"/>
    <w:rsid w:val="00B3562E"/>
    <w:rsid w:val="00B371D7"/>
    <w:rsid w:val="00B4000C"/>
    <w:rsid w:val="00B4134A"/>
    <w:rsid w:val="00B41EEA"/>
    <w:rsid w:val="00B559A7"/>
    <w:rsid w:val="00B82424"/>
    <w:rsid w:val="00BA0A76"/>
    <w:rsid w:val="00BB6A8C"/>
    <w:rsid w:val="00BD0586"/>
    <w:rsid w:val="00BD0681"/>
    <w:rsid w:val="00BD4557"/>
    <w:rsid w:val="00BD6834"/>
    <w:rsid w:val="00BF7054"/>
    <w:rsid w:val="00C1248C"/>
    <w:rsid w:val="00C23E95"/>
    <w:rsid w:val="00C2647B"/>
    <w:rsid w:val="00C3245E"/>
    <w:rsid w:val="00C337B0"/>
    <w:rsid w:val="00C34A93"/>
    <w:rsid w:val="00C45695"/>
    <w:rsid w:val="00C47C35"/>
    <w:rsid w:val="00C56802"/>
    <w:rsid w:val="00C57B61"/>
    <w:rsid w:val="00C63180"/>
    <w:rsid w:val="00C75521"/>
    <w:rsid w:val="00C86D58"/>
    <w:rsid w:val="00C91E97"/>
    <w:rsid w:val="00C96661"/>
    <w:rsid w:val="00C97894"/>
    <w:rsid w:val="00CA46A8"/>
    <w:rsid w:val="00CB46FA"/>
    <w:rsid w:val="00CC0281"/>
    <w:rsid w:val="00CC2619"/>
    <w:rsid w:val="00CC6043"/>
    <w:rsid w:val="00CC74F8"/>
    <w:rsid w:val="00CF4500"/>
    <w:rsid w:val="00D01472"/>
    <w:rsid w:val="00D02BA0"/>
    <w:rsid w:val="00D02C45"/>
    <w:rsid w:val="00D04BB4"/>
    <w:rsid w:val="00D146DE"/>
    <w:rsid w:val="00D15BB4"/>
    <w:rsid w:val="00D46616"/>
    <w:rsid w:val="00D5258D"/>
    <w:rsid w:val="00D9544A"/>
    <w:rsid w:val="00D97C80"/>
    <w:rsid w:val="00DB47AA"/>
    <w:rsid w:val="00DD731D"/>
    <w:rsid w:val="00DD7CB2"/>
    <w:rsid w:val="00DE11DB"/>
    <w:rsid w:val="00DE4166"/>
    <w:rsid w:val="00DF127A"/>
    <w:rsid w:val="00DF4D0F"/>
    <w:rsid w:val="00DF57C4"/>
    <w:rsid w:val="00DF7F9A"/>
    <w:rsid w:val="00E057CD"/>
    <w:rsid w:val="00E110A2"/>
    <w:rsid w:val="00E52F26"/>
    <w:rsid w:val="00E555DF"/>
    <w:rsid w:val="00E60F0E"/>
    <w:rsid w:val="00E70CEA"/>
    <w:rsid w:val="00E81C58"/>
    <w:rsid w:val="00EB4E44"/>
    <w:rsid w:val="00EB78A0"/>
    <w:rsid w:val="00ED2823"/>
    <w:rsid w:val="00ED5EC5"/>
    <w:rsid w:val="00EE372E"/>
    <w:rsid w:val="00F00561"/>
    <w:rsid w:val="00F110D5"/>
    <w:rsid w:val="00F17B27"/>
    <w:rsid w:val="00F20758"/>
    <w:rsid w:val="00F2636C"/>
    <w:rsid w:val="00F401B0"/>
    <w:rsid w:val="00F4181E"/>
    <w:rsid w:val="00F54860"/>
    <w:rsid w:val="00F70D5E"/>
    <w:rsid w:val="00F80267"/>
    <w:rsid w:val="00FA70CC"/>
    <w:rsid w:val="00FC7145"/>
    <w:rsid w:val="00FD15C1"/>
    <w:rsid w:val="00FE0B0D"/>
    <w:rsid w:val="00FE489C"/>
    <w:rsid w:val="00FE5927"/>
    <w:rsid w:val="00FF1F56"/>
    <w:rsid w:val="00FF4D63"/>
    <w:rsid w:val="65CC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</w:style>
  <w:style w:type="character" w:customStyle="1" w:styleId="Char">
    <w:name w:val="批注主题 Char"/>
    <w:basedOn w:val="Char0"/>
    <w:link w:val="a3"/>
    <w:uiPriority w:val="99"/>
    <w:semiHidden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
</file>

<file path=customXml/itemProps1.xml><?xml version="1.0" encoding="utf-8"?>
<ds:datastoreItem xmlns:ds="http://schemas.openxmlformats.org/officeDocument/2006/customXml" ds:itemID="{2274A142-4F7B-47FC-9624-8CA391BDED7B}"/>
</file>

<file path=customXml/itemProps2.xml><?xml version="1.0" encoding="utf-8"?>
<ds:datastoreItem xmlns:ds="http://schemas.openxmlformats.org/officeDocument/2006/customXml" ds:itemID="{C713EFD3-7592-4728-A898-AB96A47DDE75}"/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158BDC9-00B3-4DDD-A008-68AB3BA2DB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483</Words>
  <Characters>2757</Characters>
  <Application>Microsoft Office Word</Application>
  <DocSecurity>0</DocSecurity>
  <Lines>22</Lines>
  <Paragraphs>6</Paragraphs>
  <ScaleCrop>false</ScaleCrop>
  <Company>China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12</cp:revision>
  <cp:lastPrinted>2018-06-11T01:50:00Z</cp:lastPrinted>
  <dcterms:created xsi:type="dcterms:W3CDTF">2018-06-02T02:49:00Z</dcterms:created>
  <dcterms:modified xsi:type="dcterms:W3CDTF">2018-06-11T01:52:00Z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